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8" w:rsidRDefault="008E18F6" w:rsidP="003A2B68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-507365</wp:posOffset>
            </wp:positionV>
            <wp:extent cx="1028065" cy="802640"/>
            <wp:effectExtent l="19050" t="0" r="63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13" r="8293" b="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02640"/>
                    </a:xfrm>
                    <a:prstGeom prst="rect">
                      <a:avLst/>
                    </a:prstGeom>
                    <a:blipFill dpi="0" rotWithShape="0">
                      <a:blip/>
                      <a:srcRect l="6613" r="8293" b="163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E18" w:rsidRPr="00C70E18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.5pt;margin-top:-29.45pt;width:339.75pt;height:36.75pt;z-index:251660288;mso-position-horizontal-relative:text;mso-position-vertical-relative:text" fillcolor="black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P  R  O  T  E  G  E    Q  V"/>
          </v:shape>
        </w:pict>
      </w:r>
    </w:p>
    <w:p w:rsidR="003A2B68" w:rsidRDefault="003A2B68" w:rsidP="003A2B68">
      <w:pPr>
        <w:pStyle w:val="En-tte"/>
        <w:rPr>
          <w:sz w:val="20"/>
          <w:szCs w:val="20"/>
        </w:rPr>
      </w:pPr>
    </w:p>
    <w:p w:rsidR="003A2B68" w:rsidRDefault="003A2B68" w:rsidP="003A2B68">
      <w:pPr>
        <w:spacing w:after="0"/>
        <w:jc w:val="center"/>
        <w:rPr>
          <w:rFonts w:ascii="Arial Narrow" w:hAnsi="Arial Narrow" w:cs="Arial"/>
          <w:b/>
          <w:bCs/>
          <w:sz w:val="18"/>
        </w:rPr>
      </w:pPr>
      <w:r>
        <w:rPr>
          <w:rFonts w:ascii="Arial Narrow" w:hAnsi="Arial Narrow" w:cs="Arial"/>
          <w:b/>
          <w:bCs/>
          <w:sz w:val="18"/>
        </w:rPr>
        <w:t xml:space="preserve">Sis au Rond Point Express, BIYEMASSI, B.P.4 888 YAOUNDE Tél/Fax :(237) 231 85 46, Url : </w:t>
      </w:r>
      <w:hyperlink r:id="rId6" w:history="1">
        <w:r>
          <w:rPr>
            <w:rStyle w:val="Lienhypertexte"/>
            <w:rFonts w:ascii="Arial Narrow" w:hAnsi="Arial Narrow" w:cs="Arial"/>
            <w:b/>
            <w:bCs/>
            <w:sz w:val="18"/>
          </w:rPr>
          <w:t>www.protegeqv.org</w:t>
        </w:r>
      </w:hyperlink>
    </w:p>
    <w:p w:rsidR="003A2B68" w:rsidRDefault="003A2B68" w:rsidP="003A2B68">
      <w:pPr>
        <w:pBdr>
          <w:bottom w:val="single" w:sz="12" w:space="1" w:color="auto"/>
        </w:pBdr>
        <w:spacing w:after="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 xml:space="preserve">                                    E-mail : </w:t>
      </w:r>
      <w:hyperlink r:id="rId7" w:history="1">
        <w:r w:rsidRPr="00C43FC1">
          <w:rPr>
            <w:rStyle w:val="Lienhypertexte"/>
            <w:rFonts w:ascii="Arial Narrow" w:hAnsi="Arial Narrow"/>
            <w:b/>
            <w:bCs/>
            <w:sz w:val="18"/>
          </w:rPr>
          <w:t>mail@protegeqv.org</w:t>
        </w:r>
      </w:hyperlink>
      <w:r>
        <w:rPr>
          <w:rFonts w:ascii="Arial Narrow" w:hAnsi="Arial Narrow"/>
          <w:b/>
          <w:bCs/>
          <w:sz w:val="18"/>
        </w:rPr>
        <w:t xml:space="preserve">          Récépissé de déclaration N° 00036/RDA/JO6/BAPP</w:t>
      </w:r>
    </w:p>
    <w:p w:rsidR="003A2B68" w:rsidRPr="00BB6B3B" w:rsidRDefault="003A2B68" w:rsidP="003A2B68">
      <w:pPr>
        <w:jc w:val="right"/>
        <w:rPr>
          <w:rFonts w:ascii="Agency FB" w:hAnsi="Agency FB" w:cs="Arial"/>
          <w:sz w:val="24"/>
          <w:szCs w:val="24"/>
        </w:rPr>
      </w:pPr>
      <w:r w:rsidRPr="00BB6B3B">
        <w:rPr>
          <w:rFonts w:ascii="Agency FB" w:hAnsi="Agency FB" w:cs="Arial"/>
          <w:sz w:val="24"/>
          <w:szCs w:val="24"/>
        </w:rPr>
        <w:t xml:space="preserve">Yaoundé, le </w:t>
      </w:r>
      <w:r w:rsidR="00B91A27">
        <w:rPr>
          <w:rFonts w:ascii="Agency FB" w:hAnsi="Agency FB" w:cs="Arial"/>
          <w:sz w:val="24"/>
          <w:szCs w:val="24"/>
        </w:rPr>
        <w:t>0</w:t>
      </w:r>
      <w:r w:rsidR="00B8163C">
        <w:rPr>
          <w:rFonts w:ascii="Agency FB" w:hAnsi="Agency FB" w:cs="Arial"/>
          <w:sz w:val="24"/>
          <w:szCs w:val="24"/>
        </w:rPr>
        <w:t>6</w:t>
      </w:r>
      <w:r w:rsidRPr="00BB6B3B">
        <w:rPr>
          <w:rFonts w:ascii="Agency FB" w:hAnsi="Agency FB" w:cs="Arial"/>
          <w:sz w:val="24"/>
          <w:szCs w:val="24"/>
        </w:rPr>
        <w:t xml:space="preserve"> </w:t>
      </w:r>
      <w:r w:rsidR="00B91A27">
        <w:rPr>
          <w:rFonts w:ascii="Agency FB" w:hAnsi="Agency FB" w:cs="Arial"/>
          <w:sz w:val="24"/>
          <w:szCs w:val="24"/>
        </w:rPr>
        <w:t>juin</w:t>
      </w:r>
      <w:r w:rsidRPr="00BB6B3B">
        <w:rPr>
          <w:rFonts w:ascii="Agency FB" w:hAnsi="Agency FB" w:cs="Arial"/>
          <w:sz w:val="24"/>
          <w:szCs w:val="24"/>
        </w:rPr>
        <w:t xml:space="preserve">  201</w:t>
      </w:r>
      <w:r w:rsidR="00BB6B3B">
        <w:rPr>
          <w:rFonts w:ascii="Agency FB" w:hAnsi="Agency FB" w:cs="Arial"/>
          <w:sz w:val="24"/>
          <w:szCs w:val="24"/>
        </w:rPr>
        <w:t>2</w:t>
      </w:r>
    </w:p>
    <w:p w:rsidR="003A2B68" w:rsidRPr="00BB6B3B" w:rsidRDefault="003A2B68" w:rsidP="003A2B68">
      <w:pPr>
        <w:rPr>
          <w:rFonts w:ascii="Agency FB" w:hAnsi="Agency FB" w:cs="Arial"/>
          <w:sz w:val="24"/>
          <w:szCs w:val="24"/>
        </w:rPr>
      </w:pPr>
      <w:r w:rsidRPr="00BB6B3B">
        <w:rPr>
          <w:rFonts w:ascii="Agency FB" w:hAnsi="Agency FB" w:cs="Arial"/>
          <w:sz w:val="24"/>
          <w:szCs w:val="24"/>
        </w:rPr>
        <w:t xml:space="preserve">     12/</w:t>
      </w:r>
      <w:r w:rsidR="00372AD4" w:rsidRPr="00BB6B3B">
        <w:rPr>
          <w:rFonts w:ascii="Agency FB" w:hAnsi="Agency FB" w:cs="Arial"/>
          <w:sz w:val="24"/>
          <w:szCs w:val="24"/>
        </w:rPr>
        <w:t xml:space="preserve">       /</w:t>
      </w:r>
      <w:r w:rsidRPr="00BB6B3B">
        <w:rPr>
          <w:rFonts w:ascii="Agency FB" w:hAnsi="Agency FB" w:cs="Arial"/>
          <w:sz w:val="24"/>
          <w:szCs w:val="24"/>
        </w:rPr>
        <w:t>L/SSS/PRTG</w:t>
      </w:r>
    </w:p>
    <w:p w:rsidR="003A2B68" w:rsidRPr="0094738E" w:rsidRDefault="003A2B68" w:rsidP="008E18F6">
      <w:pPr>
        <w:spacing w:after="0" w:line="240" w:lineRule="auto"/>
        <w:ind w:left="4320"/>
        <w:rPr>
          <w:rFonts w:ascii="Arial Narrow" w:hAnsi="Arial Narrow"/>
          <w:b/>
          <w:sz w:val="26"/>
          <w:szCs w:val="26"/>
        </w:rPr>
      </w:pPr>
      <w:r w:rsidRPr="0094738E">
        <w:rPr>
          <w:rFonts w:ascii="Arial Narrow" w:hAnsi="Arial Narrow"/>
          <w:b/>
          <w:sz w:val="26"/>
          <w:szCs w:val="26"/>
        </w:rPr>
        <w:t xml:space="preserve">A </w:t>
      </w:r>
      <w:r w:rsidR="00B91A27">
        <w:rPr>
          <w:rFonts w:ascii="Arial Narrow" w:hAnsi="Arial Narrow"/>
          <w:b/>
          <w:sz w:val="26"/>
          <w:szCs w:val="26"/>
        </w:rPr>
        <w:t>Tous les membres d</w:t>
      </w:r>
      <w:r w:rsidR="008E18F6">
        <w:rPr>
          <w:rFonts w:ascii="Arial Narrow" w:hAnsi="Arial Narrow"/>
          <w:b/>
          <w:sz w:val="26"/>
          <w:szCs w:val="26"/>
        </w:rPr>
        <w:t>e la Communauté UBUNTU</w:t>
      </w:r>
      <w:r w:rsidR="00B91A27">
        <w:rPr>
          <w:rFonts w:ascii="Arial Narrow" w:hAnsi="Arial Narrow"/>
          <w:b/>
          <w:sz w:val="26"/>
          <w:szCs w:val="26"/>
        </w:rPr>
        <w:t xml:space="preserve"> </w:t>
      </w:r>
    </w:p>
    <w:p w:rsidR="003A2B68" w:rsidRPr="0094738E" w:rsidRDefault="003A2B68" w:rsidP="003A2B68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3A2B68" w:rsidRPr="0094738E" w:rsidRDefault="003A2B68" w:rsidP="003A2B68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DD3687" w:rsidRDefault="003A2B68" w:rsidP="00DD368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4738E">
        <w:rPr>
          <w:rFonts w:ascii="Times New Roman" w:hAnsi="Times New Roman"/>
          <w:b/>
          <w:sz w:val="20"/>
          <w:szCs w:val="20"/>
        </w:rPr>
        <w:t>Objet</w:t>
      </w:r>
      <w:r w:rsidRPr="0094738E">
        <w:rPr>
          <w:rFonts w:ascii="Times New Roman" w:hAnsi="Times New Roman"/>
          <w:sz w:val="20"/>
          <w:szCs w:val="20"/>
        </w:rPr>
        <w:t xml:space="preserve"> : </w:t>
      </w:r>
      <w:r w:rsidR="00DD3687">
        <w:rPr>
          <w:rFonts w:ascii="Times New Roman" w:hAnsi="Times New Roman"/>
          <w:i/>
          <w:sz w:val="20"/>
          <w:szCs w:val="20"/>
        </w:rPr>
        <w:t>Restitution de l’étude sur l’impact des TCP</w:t>
      </w:r>
    </w:p>
    <w:p w:rsidR="003A2B68" w:rsidRPr="0094738E" w:rsidRDefault="00DD3687" w:rsidP="00DD36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sur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le secteur de l’éducation</w:t>
      </w:r>
      <w:r w:rsidR="003A2B68" w:rsidRPr="0094738E">
        <w:rPr>
          <w:rFonts w:ascii="Times New Roman" w:hAnsi="Times New Roman"/>
          <w:i/>
          <w:sz w:val="20"/>
          <w:szCs w:val="20"/>
        </w:rPr>
        <w:t xml:space="preserve"> </w:t>
      </w:r>
    </w:p>
    <w:p w:rsidR="003A2B68" w:rsidRPr="0094738E" w:rsidRDefault="003A2B68" w:rsidP="003A2B68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:rsidR="003A2B68" w:rsidRPr="0094738E" w:rsidRDefault="003A2B68" w:rsidP="003A2B68">
      <w:pPr>
        <w:jc w:val="both"/>
        <w:rPr>
          <w:rFonts w:ascii="Arial Narrow" w:hAnsi="Arial Narrow" w:cs="Arial"/>
          <w:sz w:val="26"/>
          <w:szCs w:val="26"/>
        </w:rPr>
      </w:pPr>
      <w:r w:rsidRPr="0094738E">
        <w:rPr>
          <w:rFonts w:ascii="Arial Narrow" w:hAnsi="Arial Narrow" w:cs="Arial"/>
          <w:sz w:val="26"/>
          <w:szCs w:val="26"/>
        </w:rPr>
        <w:tab/>
      </w:r>
      <w:r w:rsidR="00B91A27" w:rsidRPr="00B91A27">
        <w:rPr>
          <w:rFonts w:ascii="Arial Narrow" w:hAnsi="Arial Narrow" w:cs="Arial"/>
          <w:b/>
          <w:sz w:val="26"/>
          <w:szCs w:val="26"/>
        </w:rPr>
        <w:t>Madame/</w:t>
      </w:r>
      <w:r w:rsidR="00B91A27">
        <w:rPr>
          <w:rFonts w:ascii="Arial Narrow" w:hAnsi="Arial Narrow" w:cs="Arial"/>
          <w:b/>
          <w:sz w:val="26"/>
          <w:szCs w:val="26"/>
        </w:rPr>
        <w:t>Monsieur</w:t>
      </w:r>
      <w:r w:rsidRPr="0094738E">
        <w:rPr>
          <w:rFonts w:ascii="Arial Narrow" w:hAnsi="Arial Narrow" w:cs="Arial"/>
          <w:b/>
          <w:sz w:val="26"/>
          <w:szCs w:val="26"/>
        </w:rPr>
        <w:t>,</w:t>
      </w:r>
    </w:p>
    <w:p w:rsidR="00D12A46" w:rsidRPr="0094738E" w:rsidRDefault="00D12A46" w:rsidP="0094738E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 w:rsidRPr="0094738E">
        <w:rPr>
          <w:rFonts w:ascii="Arial Narrow" w:hAnsi="Arial Narrow" w:cs="Arial"/>
          <w:sz w:val="26"/>
          <w:szCs w:val="26"/>
        </w:rPr>
        <w:t xml:space="preserve">En vue d’améliorer l’accès </w:t>
      </w:r>
      <w:r w:rsidRPr="0094738E">
        <w:rPr>
          <w:rFonts w:ascii="Arial Narrow" w:hAnsi="Arial Narrow"/>
          <w:sz w:val="26"/>
          <w:szCs w:val="26"/>
        </w:rPr>
        <w:t xml:space="preserve">des populations rurales aux services </w:t>
      </w:r>
      <w:proofErr w:type="spellStart"/>
      <w:r w:rsidRPr="0094738E">
        <w:rPr>
          <w:rFonts w:ascii="Arial Narrow" w:hAnsi="Arial Narrow"/>
          <w:sz w:val="26"/>
          <w:szCs w:val="26"/>
        </w:rPr>
        <w:t>TICs</w:t>
      </w:r>
      <w:proofErr w:type="spellEnd"/>
      <w:r w:rsidRPr="0094738E">
        <w:rPr>
          <w:rFonts w:ascii="Arial Narrow" w:hAnsi="Arial Narrow"/>
          <w:sz w:val="26"/>
          <w:szCs w:val="26"/>
        </w:rPr>
        <w:t xml:space="preserve"> et télécommunications, </w:t>
      </w:r>
      <w:r w:rsidRPr="0094738E">
        <w:rPr>
          <w:rFonts w:ascii="Arial Narrow" w:hAnsi="Arial Narrow" w:cs="Arial"/>
          <w:sz w:val="26"/>
          <w:szCs w:val="26"/>
        </w:rPr>
        <w:t xml:space="preserve">le </w:t>
      </w:r>
      <w:r w:rsidRPr="0094738E">
        <w:rPr>
          <w:rFonts w:ascii="Arial Narrow" w:hAnsi="Arial Narrow"/>
          <w:sz w:val="26"/>
          <w:szCs w:val="26"/>
        </w:rPr>
        <w:t xml:space="preserve">Ministère des Postes et Télécommunications </w:t>
      </w:r>
      <w:proofErr w:type="gramStart"/>
      <w:r w:rsidRPr="0094738E">
        <w:rPr>
          <w:rFonts w:ascii="Arial Narrow" w:hAnsi="Arial Narrow"/>
          <w:sz w:val="26"/>
          <w:szCs w:val="26"/>
        </w:rPr>
        <w:t>met</w:t>
      </w:r>
      <w:proofErr w:type="gramEnd"/>
      <w:r w:rsidRPr="0094738E">
        <w:rPr>
          <w:rFonts w:ascii="Arial Narrow" w:hAnsi="Arial Narrow"/>
          <w:sz w:val="26"/>
          <w:szCs w:val="26"/>
        </w:rPr>
        <w:t xml:space="preserve"> en œuvre un programme de création et d’installation de </w:t>
      </w:r>
      <w:proofErr w:type="spellStart"/>
      <w:r w:rsidRPr="0094738E">
        <w:rPr>
          <w:rFonts w:ascii="Arial Narrow" w:hAnsi="Arial Narrow"/>
          <w:sz w:val="26"/>
          <w:szCs w:val="26"/>
        </w:rPr>
        <w:t>Télécentres</w:t>
      </w:r>
      <w:proofErr w:type="spellEnd"/>
      <w:r w:rsidRPr="0094738E">
        <w:rPr>
          <w:rFonts w:ascii="Arial Narrow" w:hAnsi="Arial Narrow"/>
          <w:sz w:val="26"/>
          <w:szCs w:val="26"/>
        </w:rPr>
        <w:t xml:space="preserve"> Communautaires Polyvalents sur l’ensemble du territoire camerounais. Ces </w:t>
      </w:r>
      <w:proofErr w:type="spellStart"/>
      <w:r w:rsidRPr="0094738E">
        <w:rPr>
          <w:rFonts w:ascii="Arial Narrow" w:hAnsi="Arial Narrow"/>
          <w:sz w:val="26"/>
          <w:szCs w:val="26"/>
        </w:rPr>
        <w:t>télécentres</w:t>
      </w:r>
      <w:proofErr w:type="spellEnd"/>
      <w:r w:rsidRPr="0094738E">
        <w:rPr>
          <w:rFonts w:ascii="Arial Narrow" w:hAnsi="Arial Narrow"/>
          <w:sz w:val="26"/>
          <w:szCs w:val="26"/>
        </w:rPr>
        <w:t xml:space="preserve"> offrent des services de bureautique, d’accès à l’internet et de formation à l’utilisation des ordinateurs et de l’internet aux populations des localités desservies.</w:t>
      </w:r>
    </w:p>
    <w:p w:rsidR="00D12A46" w:rsidRPr="0094738E" w:rsidRDefault="005D633D" w:rsidP="0094738E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4738E">
        <w:rPr>
          <w:rFonts w:ascii="Arial Narrow" w:hAnsi="Arial Narrow" w:cs="Arial"/>
          <w:sz w:val="26"/>
          <w:szCs w:val="26"/>
        </w:rPr>
        <w:t xml:space="preserve">PROTEGE QV, association de droit camerounais, a conduit une étude sur l’impact des </w:t>
      </w:r>
      <w:proofErr w:type="spellStart"/>
      <w:r w:rsidR="00372AD4" w:rsidRPr="0094738E">
        <w:rPr>
          <w:rFonts w:ascii="Arial Narrow" w:hAnsi="Arial Narrow"/>
          <w:sz w:val="26"/>
          <w:szCs w:val="26"/>
        </w:rPr>
        <w:t>Télécentres</w:t>
      </w:r>
      <w:proofErr w:type="spellEnd"/>
      <w:r w:rsidR="00372AD4" w:rsidRPr="0094738E">
        <w:rPr>
          <w:rFonts w:ascii="Arial Narrow" w:hAnsi="Arial Narrow"/>
          <w:sz w:val="26"/>
          <w:szCs w:val="26"/>
        </w:rPr>
        <w:t xml:space="preserve"> Communautaires </w:t>
      </w:r>
      <w:r w:rsidRPr="0094738E">
        <w:rPr>
          <w:rFonts w:ascii="Arial Narrow" w:hAnsi="Arial Narrow"/>
          <w:sz w:val="26"/>
          <w:szCs w:val="26"/>
        </w:rPr>
        <w:t>P</w:t>
      </w:r>
      <w:r w:rsidR="00372AD4" w:rsidRPr="0094738E">
        <w:rPr>
          <w:rFonts w:ascii="Arial Narrow" w:hAnsi="Arial Narrow"/>
          <w:sz w:val="26"/>
          <w:szCs w:val="26"/>
        </w:rPr>
        <w:t>olyvalents</w:t>
      </w:r>
      <w:r w:rsidRPr="0094738E">
        <w:rPr>
          <w:rFonts w:ascii="Arial Narrow" w:hAnsi="Arial Narrow"/>
          <w:sz w:val="26"/>
          <w:szCs w:val="26"/>
        </w:rPr>
        <w:t xml:space="preserve"> </w:t>
      </w:r>
      <w:r w:rsidR="00D12A46" w:rsidRPr="0094738E">
        <w:rPr>
          <w:rFonts w:ascii="Arial Narrow" w:hAnsi="Arial Narrow"/>
          <w:sz w:val="26"/>
          <w:szCs w:val="26"/>
        </w:rPr>
        <w:t xml:space="preserve">sur le secteur de l’éducation secondaire en milieu </w:t>
      </w:r>
      <w:r w:rsidR="00372AD4" w:rsidRPr="0094738E">
        <w:rPr>
          <w:rFonts w:ascii="Arial Narrow" w:hAnsi="Arial Narrow"/>
          <w:sz w:val="26"/>
          <w:szCs w:val="26"/>
        </w:rPr>
        <w:t>rural camerounais</w:t>
      </w:r>
      <w:r w:rsidR="00D12A46" w:rsidRPr="0094738E">
        <w:rPr>
          <w:rFonts w:ascii="Arial Narrow" w:hAnsi="Arial Narrow"/>
          <w:sz w:val="26"/>
          <w:szCs w:val="26"/>
        </w:rPr>
        <w:t>.</w:t>
      </w:r>
    </w:p>
    <w:p w:rsidR="003A2B68" w:rsidRPr="0094738E" w:rsidRDefault="00D12A46" w:rsidP="0094738E">
      <w:pPr>
        <w:ind w:firstLine="708"/>
        <w:jc w:val="both"/>
        <w:rPr>
          <w:rFonts w:ascii="Arial Narrow" w:hAnsi="Arial Narrow" w:cs="Arial"/>
          <w:sz w:val="26"/>
          <w:szCs w:val="26"/>
        </w:rPr>
      </w:pPr>
      <w:r w:rsidRPr="0094738E">
        <w:rPr>
          <w:rFonts w:ascii="Arial Narrow" w:hAnsi="Arial Narrow"/>
          <w:sz w:val="26"/>
          <w:szCs w:val="26"/>
        </w:rPr>
        <w:t xml:space="preserve">La restitution des résultats de cette étude aux administrations concernées, aux chercheurs, aux responsables des </w:t>
      </w:r>
      <w:proofErr w:type="spellStart"/>
      <w:r w:rsidRPr="0094738E">
        <w:rPr>
          <w:rFonts w:ascii="Arial Narrow" w:hAnsi="Arial Narrow"/>
          <w:sz w:val="26"/>
          <w:szCs w:val="26"/>
        </w:rPr>
        <w:t>télécentres</w:t>
      </w:r>
      <w:proofErr w:type="spellEnd"/>
      <w:r w:rsidRPr="0094738E">
        <w:rPr>
          <w:rFonts w:ascii="Arial Narrow" w:hAnsi="Arial Narrow"/>
          <w:sz w:val="26"/>
          <w:szCs w:val="26"/>
        </w:rPr>
        <w:t xml:space="preserve">, aux acteurs du secteur des </w:t>
      </w:r>
      <w:proofErr w:type="spellStart"/>
      <w:r w:rsidRPr="0094738E">
        <w:rPr>
          <w:rFonts w:ascii="Arial Narrow" w:hAnsi="Arial Narrow"/>
          <w:sz w:val="26"/>
          <w:szCs w:val="26"/>
        </w:rPr>
        <w:t>TICs</w:t>
      </w:r>
      <w:proofErr w:type="spellEnd"/>
      <w:r w:rsidRPr="0094738E">
        <w:rPr>
          <w:rFonts w:ascii="Arial Narrow" w:hAnsi="Arial Narrow"/>
          <w:sz w:val="26"/>
          <w:szCs w:val="26"/>
        </w:rPr>
        <w:t xml:space="preserve"> afin que les leçons importantes soient tirées, se</w:t>
      </w:r>
      <w:r w:rsidR="00A779EC" w:rsidRPr="0094738E">
        <w:rPr>
          <w:rFonts w:ascii="Arial Narrow" w:hAnsi="Arial Narrow"/>
          <w:sz w:val="26"/>
          <w:szCs w:val="26"/>
        </w:rPr>
        <w:t xml:space="preserve"> tiendra</w:t>
      </w:r>
      <w:r w:rsidRPr="0094738E">
        <w:rPr>
          <w:rFonts w:ascii="Arial Narrow" w:hAnsi="Arial Narrow"/>
          <w:sz w:val="26"/>
          <w:szCs w:val="26"/>
        </w:rPr>
        <w:t xml:space="preserve"> </w:t>
      </w:r>
      <w:r w:rsidR="003A2B68" w:rsidRPr="0094738E">
        <w:rPr>
          <w:rFonts w:ascii="Arial Narrow" w:hAnsi="Arial Narrow" w:cs="Arial"/>
          <w:sz w:val="26"/>
          <w:szCs w:val="26"/>
        </w:rPr>
        <w:t xml:space="preserve">le </w:t>
      </w:r>
      <w:r w:rsidR="00372AD4" w:rsidRPr="0094738E">
        <w:rPr>
          <w:rFonts w:ascii="Arial Narrow" w:hAnsi="Arial Narrow" w:cs="Arial"/>
          <w:b/>
          <w:sz w:val="26"/>
          <w:szCs w:val="26"/>
        </w:rPr>
        <w:t xml:space="preserve">mercredi </w:t>
      </w:r>
      <w:r w:rsidRPr="0094738E">
        <w:rPr>
          <w:rFonts w:ascii="Arial Narrow" w:hAnsi="Arial Narrow" w:cs="Arial"/>
          <w:b/>
          <w:sz w:val="26"/>
          <w:szCs w:val="26"/>
        </w:rPr>
        <w:t>1</w:t>
      </w:r>
      <w:r w:rsidR="00DD3687">
        <w:rPr>
          <w:rFonts w:ascii="Arial Narrow" w:hAnsi="Arial Narrow" w:cs="Arial"/>
          <w:b/>
          <w:sz w:val="26"/>
          <w:szCs w:val="26"/>
        </w:rPr>
        <w:t>3</w:t>
      </w:r>
      <w:r w:rsidR="00372AD4" w:rsidRPr="0094738E">
        <w:rPr>
          <w:rFonts w:ascii="Arial Narrow" w:hAnsi="Arial Narrow" w:cs="Arial"/>
          <w:b/>
          <w:sz w:val="26"/>
          <w:szCs w:val="26"/>
        </w:rPr>
        <w:t xml:space="preserve"> </w:t>
      </w:r>
      <w:r w:rsidR="00DD3687">
        <w:rPr>
          <w:rFonts w:ascii="Arial Narrow" w:hAnsi="Arial Narrow" w:cs="Arial"/>
          <w:b/>
          <w:sz w:val="26"/>
          <w:szCs w:val="26"/>
        </w:rPr>
        <w:t>juin</w:t>
      </w:r>
      <w:r w:rsidR="003A2B68" w:rsidRPr="0094738E">
        <w:rPr>
          <w:rFonts w:ascii="Arial Narrow" w:hAnsi="Arial Narrow" w:cs="Arial"/>
          <w:b/>
          <w:sz w:val="26"/>
          <w:szCs w:val="26"/>
        </w:rPr>
        <w:t xml:space="preserve"> 201</w:t>
      </w:r>
      <w:r w:rsidR="00372AD4" w:rsidRPr="0094738E">
        <w:rPr>
          <w:rFonts w:ascii="Arial Narrow" w:hAnsi="Arial Narrow" w:cs="Arial"/>
          <w:b/>
          <w:sz w:val="26"/>
          <w:szCs w:val="26"/>
        </w:rPr>
        <w:t>2</w:t>
      </w:r>
      <w:r w:rsidR="003A2B68" w:rsidRPr="0094738E">
        <w:rPr>
          <w:rFonts w:ascii="Arial Narrow" w:hAnsi="Arial Narrow" w:cs="Arial"/>
          <w:b/>
          <w:sz w:val="26"/>
          <w:szCs w:val="26"/>
        </w:rPr>
        <w:t xml:space="preserve"> à </w:t>
      </w:r>
      <w:r w:rsidR="00372AD4" w:rsidRPr="0094738E">
        <w:rPr>
          <w:rFonts w:ascii="Arial Narrow" w:hAnsi="Arial Narrow" w:cs="Arial"/>
          <w:b/>
          <w:sz w:val="26"/>
          <w:szCs w:val="26"/>
        </w:rPr>
        <w:t>13</w:t>
      </w:r>
      <w:r w:rsidR="003A2B68" w:rsidRPr="0094738E">
        <w:rPr>
          <w:rFonts w:ascii="Arial Narrow" w:hAnsi="Arial Narrow" w:cs="Arial"/>
          <w:b/>
          <w:sz w:val="26"/>
          <w:szCs w:val="26"/>
        </w:rPr>
        <w:t>H</w:t>
      </w:r>
      <w:r w:rsidRPr="0094738E">
        <w:rPr>
          <w:rFonts w:ascii="Arial Narrow" w:hAnsi="Arial Narrow" w:cs="Arial"/>
          <w:b/>
          <w:sz w:val="26"/>
          <w:szCs w:val="26"/>
        </w:rPr>
        <w:t>30</w:t>
      </w:r>
      <w:r w:rsidR="003A2B68" w:rsidRPr="0094738E">
        <w:rPr>
          <w:rFonts w:ascii="Arial Narrow" w:hAnsi="Arial Narrow" w:cs="Arial"/>
          <w:sz w:val="26"/>
          <w:szCs w:val="26"/>
        </w:rPr>
        <w:t>,</w:t>
      </w:r>
      <w:r w:rsidR="00372AD4" w:rsidRPr="0094738E">
        <w:rPr>
          <w:rFonts w:ascii="Arial Narrow" w:hAnsi="Arial Narrow"/>
          <w:sz w:val="26"/>
          <w:szCs w:val="26"/>
        </w:rPr>
        <w:t xml:space="preserve"> </w:t>
      </w:r>
      <w:r w:rsidR="00B0506F" w:rsidRPr="0094738E">
        <w:rPr>
          <w:rFonts w:ascii="Arial Narrow" w:hAnsi="Arial Narrow"/>
          <w:sz w:val="26"/>
          <w:szCs w:val="26"/>
        </w:rPr>
        <w:t>dans</w:t>
      </w:r>
      <w:r w:rsidR="00372AD4" w:rsidRPr="0094738E">
        <w:rPr>
          <w:rFonts w:ascii="Arial Narrow" w:hAnsi="Arial Narrow"/>
          <w:sz w:val="26"/>
          <w:szCs w:val="26"/>
        </w:rPr>
        <w:t xml:space="preserve"> la </w:t>
      </w:r>
      <w:r w:rsidR="00372AD4" w:rsidRPr="0094738E">
        <w:rPr>
          <w:rFonts w:ascii="Arial Narrow" w:hAnsi="Arial Narrow"/>
          <w:b/>
          <w:sz w:val="26"/>
          <w:szCs w:val="26"/>
        </w:rPr>
        <w:t>salle de</w:t>
      </w:r>
      <w:r w:rsidR="00372AD4" w:rsidRPr="0094738E">
        <w:rPr>
          <w:rFonts w:ascii="Arial Narrow" w:hAnsi="Arial Narrow"/>
          <w:sz w:val="26"/>
          <w:szCs w:val="26"/>
        </w:rPr>
        <w:t xml:space="preserve"> </w:t>
      </w:r>
      <w:r w:rsidR="00372AD4" w:rsidRPr="0094738E">
        <w:rPr>
          <w:rFonts w:ascii="Arial Narrow" w:hAnsi="Arial Narrow"/>
          <w:b/>
          <w:sz w:val="26"/>
          <w:szCs w:val="26"/>
        </w:rPr>
        <w:t xml:space="preserve">conférence de la Fondation </w:t>
      </w:r>
      <w:proofErr w:type="spellStart"/>
      <w:r w:rsidR="00372AD4" w:rsidRPr="0094738E">
        <w:rPr>
          <w:rFonts w:ascii="Arial Narrow" w:hAnsi="Arial Narrow"/>
          <w:b/>
          <w:sz w:val="26"/>
          <w:szCs w:val="26"/>
        </w:rPr>
        <w:t>Muna</w:t>
      </w:r>
      <w:proofErr w:type="spellEnd"/>
      <w:r w:rsidR="00372AD4" w:rsidRPr="0094738E">
        <w:rPr>
          <w:rFonts w:ascii="Arial Narrow" w:hAnsi="Arial Narrow"/>
          <w:b/>
          <w:sz w:val="26"/>
          <w:szCs w:val="26"/>
        </w:rPr>
        <w:t xml:space="preserve"> à Yaoundé</w:t>
      </w:r>
      <w:r w:rsidR="00372AD4" w:rsidRPr="0094738E">
        <w:rPr>
          <w:rFonts w:ascii="Arial Narrow" w:hAnsi="Arial Narrow"/>
          <w:sz w:val="26"/>
          <w:szCs w:val="26"/>
        </w:rPr>
        <w:t xml:space="preserve"> (immeuble longeant l’ancien bâtiment de l’ambassade des Etats-Unis à Yaoundé)</w:t>
      </w:r>
      <w:r w:rsidRPr="0094738E">
        <w:rPr>
          <w:rFonts w:ascii="Arial Narrow" w:hAnsi="Arial Narrow"/>
          <w:b/>
          <w:sz w:val="26"/>
          <w:szCs w:val="26"/>
        </w:rPr>
        <w:t>.</w:t>
      </w:r>
    </w:p>
    <w:p w:rsidR="00BB6B3B" w:rsidRPr="0094738E" w:rsidRDefault="00D12A46" w:rsidP="0094738E">
      <w:pPr>
        <w:ind w:firstLine="708"/>
        <w:jc w:val="both"/>
        <w:rPr>
          <w:rFonts w:ascii="Arial Narrow" w:hAnsi="Arial Narrow"/>
          <w:sz w:val="26"/>
          <w:szCs w:val="26"/>
        </w:rPr>
      </w:pPr>
      <w:r w:rsidRPr="0094738E">
        <w:rPr>
          <w:rFonts w:ascii="Arial Narrow" w:hAnsi="Arial Narrow"/>
          <w:sz w:val="26"/>
          <w:szCs w:val="26"/>
        </w:rPr>
        <w:t>Conscients de l’i</w:t>
      </w:r>
      <w:r w:rsidR="00BB6B3B" w:rsidRPr="0094738E">
        <w:rPr>
          <w:rFonts w:ascii="Arial Narrow" w:hAnsi="Arial Narrow"/>
          <w:sz w:val="26"/>
          <w:szCs w:val="26"/>
        </w:rPr>
        <w:t>ntérêt que vous</w:t>
      </w:r>
      <w:r w:rsidRPr="0094738E">
        <w:rPr>
          <w:rFonts w:ascii="Arial Narrow" w:hAnsi="Arial Narrow"/>
          <w:sz w:val="26"/>
          <w:szCs w:val="26"/>
        </w:rPr>
        <w:t xml:space="preserve"> accordez à ce sujet, </w:t>
      </w:r>
      <w:r w:rsidR="00A779EC" w:rsidRPr="0094738E">
        <w:rPr>
          <w:rFonts w:ascii="Arial Narrow" w:hAnsi="Arial Narrow"/>
          <w:sz w:val="26"/>
          <w:szCs w:val="26"/>
        </w:rPr>
        <w:t>j</w:t>
      </w:r>
      <w:r w:rsidRPr="0094738E">
        <w:rPr>
          <w:rFonts w:ascii="Arial Narrow" w:hAnsi="Arial Narrow"/>
          <w:sz w:val="26"/>
          <w:szCs w:val="26"/>
        </w:rPr>
        <w:t>’ai l’honneur de vous convier à cette rencontre de restitution.</w:t>
      </w:r>
    </w:p>
    <w:p w:rsidR="00BB6B3B" w:rsidRPr="0094738E" w:rsidRDefault="00BB6B3B" w:rsidP="0094738E">
      <w:pPr>
        <w:spacing w:line="240" w:lineRule="auto"/>
        <w:ind w:firstLine="720"/>
        <w:jc w:val="both"/>
        <w:rPr>
          <w:rFonts w:ascii="Arial Narrow" w:hAnsi="Arial Narrow" w:cs="Arial"/>
          <w:sz w:val="26"/>
          <w:szCs w:val="26"/>
        </w:rPr>
      </w:pPr>
      <w:r w:rsidRPr="0094738E">
        <w:rPr>
          <w:rFonts w:ascii="Arial Narrow" w:hAnsi="Arial Narrow" w:cs="Arial"/>
          <w:sz w:val="26"/>
          <w:szCs w:val="26"/>
        </w:rPr>
        <w:t xml:space="preserve"> Veuillez recevoir, </w:t>
      </w:r>
      <w:r w:rsidR="00B91A27" w:rsidRPr="00B91A27">
        <w:rPr>
          <w:rFonts w:ascii="Arial Narrow" w:hAnsi="Arial Narrow" w:cs="Arial"/>
          <w:b/>
          <w:sz w:val="26"/>
          <w:szCs w:val="26"/>
        </w:rPr>
        <w:t>Madame/</w:t>
      </w:r>
      <w:r w:rsidRPr="0094738E">
        <w:rPr>
          <w:rFonts w:ascii="Arial Narrow" w:hAnsi="Arial Narrow" w:cs="Arial"/>
          <w:b/>
          <w:sz w:val="26"/>
          <w:szCs w:val="26"/>
        </w:rPr>
        <w:t>Monsieur,</w:t>
      </w:r>
      <w:r w:rsidRPr="0094738E">
        <w:rPr>
          <w:rFonts w:ascii="Arial Narrow" w:hAnsi="Arial Narrow" w:cs="Arial"/>
          <w:sz w:val="26"/>
          <w:szCs w:val="26"/>
        </w:rPr>
        <w:t xml:space="preserve"> l’expression de ma </w:t>
      </w:r>
      <w:r w:rsidR="0094738E">
        <w:rPr>
          <w:rFonts w:ascii="Arial Narrow" w:hAnsi="Arial Narrow" w:cs="Arial"/>
          <w:sz w:val="26"/>
          <w:szCs w:val="26"/>
        </w:rPr>
        <w:t>sincère</w:t>
      </w:r>
      <w:r w:rsidRPr="0094738E">
        <w:rPr>
          <w:rFonts w:ascii="Arial Narrow" w:hAnsi="Arial Narrow" w:cs="Arial"/>
          <w:sz w:val="26"/>
          <w:szCs w:val="26"/>
        </w:rPr>
        <w:t xml:space="preserve"> considération.</w:t>
      </w:r>
    </w:p>
    <w:p w:rsidR="003A2B68" w:rsidRPr="0094738E" w:rsidRDefault="003A2B68" w:rsidP="003A2B68">
      <w:pPr>
        <w:spacing w:line="240" w:lineRule="auto"/>
        <w:jc w:val="right"/>
        <w:rPr>
          <w:rFonts w:ascii="Arial Narrow" w:hAnsi="Arial Narrow" w:cs="Arial"/>
          <w:b/>
          <w:sz w:val="26"/>
          <w:szCs w:val="26"/>
        </w:rPr>
      </w:pPr>
    </w:p>
    <w:p w:rsidR="00BB6B3B" w:rsidRDefault="003A2B68" w:rsidP="003A2B68">
      <w:pPr>
        <w:spacing w:line="240" w:lineRule="auto"/>
        <w:jc w:val="right"/>
        <w:rPr>
          <w:rFonts w:ascii="Arial Narrow" w:hAnsi="Arial Narrow" w:cs="Arial"/>
          <w:b/>
          <w:sz w:val="26"/>
          <w:szCs w:val="26"/>
        </w:rPr>
      </w:pPr>
      <w:r w:rsidRPr="0094738E">
        <w:rPr>
          <w:rFonts w:ascii="Arial Narrow" w:hAnsi="Arial Narrow" w:cs="Arial"/>
          <w:b/>
          <w:sz w:val="26"/>
          <w:szCs w:val="26"/>
        </w:rPr>
        <w:t>La Présidente</w:t>
      </w:r>
    </w:p>
    <w:p w:rsidR="006A7D2A" w:rsidRPr="001966C1" w:rsidRDefault="006A7D2A" w:rsidP="001966C1">
      <w:pPr>
        <w:spacing w:line="240" w:lineRule="auto"/>
        <w:jc w:val="right"/>
        <w:rPr>
          <w:rFonts w:ascii="Arial Narrow" w:hAnsi="Arial Narrow" w:cs="Arial"/>
          <w:b/>
          <w:sz w:val="26"/>
          <w:szCs w:val="26"/>
        </w:rPr>
      </w:pPr>
    </w:p>
    <w:sectPr w:rsidR="006A7D2A" w:rsidRPr="001966C1" w:rsidSect="003F39E5">
      <w:pgSz w:w="11906" w:h="16838"/>
      <w:pgMar w:top="1134" w:right="1134" w:bottom="1134" w:left="1134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11"/>
    <w:multiLevelType w:val="hybridMultilevel"/>
    <w:tmpl w:val="FD3EE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2B68"/>
    <w:rsid w:val="000A4914"/>
    <w:rsid w:val="001966C1"/>
    <w:rsid w:val="00372AD4"/>
    <w:rsid w:val="003A2B68"/>
    <w:rsid w:val="004B3806"/>
    <w:rsid w:val="00525AF3"/>
    <w:rsid w:val="005D633D"/>
    <w:rsid w:val="006A7D2A"/>
    <w:rsid w:val="007F42E3"/>
    <w:rsid w:val="00823CCC"/>
    <w:rsid w:val="008E18F6"/>
    <w:rsid w:val="0094738E"/>
    <w:rsid w:val="009A34AF"/>
    <w:rsid w:val="009D4BF7"/>
    <w:rsid w:val="00A30055"/>
    <w:rsid w:val="00A60F8A"/>
    <w:rsid w:val="00A779EC"/>
    <w:rsid w:val="00AC085C"/>
    <w:rsid w:val="00B0506F"/>
    <w:rsid w:val="00B8163C"/>
    <w:rsid w:val="00B91A27"/>
    <w:rsid w:val="00BB6B3B"/>
    <w:rsid w:val="00C70E18"/>
    <w:rsid w:val="00C72A3C"/>
    <w:rsid w:val="00C96739"/>
    <w:rsid w:val="00D12A46"/>
    <w:rsid w:val="00DD15CE"/>
    <w:rsid w:val="00DD3687"/>
    <w:rsid w:val="00F71E22"/>
    <w:rsid w:val="00F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A2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A2B68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A2B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rotegeq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geq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PROTEGE QV</Company>
  <LinksUpToDate>false</LinksUpToDate>
  <CharactersWithSpaces>1773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mailto:mail@protegeqv.org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http://www.protegeqv.org/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</dc:creator>
  <cp:lastModifiedBy>User</cp:lastModifiedBy>
  <cp:revision>4</cp:revision>
  <dcterms:created xsi:type="dcterms:W3CDTF">2012-06-07T07:44:00Z</dcterms:created>
  <dcterms:modified xsi:type="dcterms:W3CDTF">2012-06-07T07:50:00Z</dcterms:modified>
</cp:coreProperties>
</file>